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E6" w:rsidRDefault="00784FE6" w:rsidP="00784FE6">
      <w:pPr>
        <w:shd w:val="clear" w:color="auto" w:fill="FAFAFA"/>
        <w:spacing w:before="48" w:after="96" w:line="192" w:lineRule="atLeast"/>
        <w:outlineLvl w:val="0"/>
        <w:rPr>
          <w:rFonts w:ascii="Helvetica" w:eastAsia="Times New Roman" w:hAnsi="Helvetica" w:cs="Helvetica"/>
          <w:b/>
          <w:bCs/>
          <w:color w:val="F39E32"/>
          <w:kern w:val="36"/>
          <w:sz w:val="24"/>
          <w:szCs w:val="24"/>
        </w:rPr>
      </w:pPr>
      <w:r>
        <w:rPr>
          <w:rFonts w:ascii="Helvetica" w:eastAsia="Times New Roman" w:hAnsi="Helvetica" w:cs="Helvetica"/>
          <w:b/>
          <w:bCs/>
          <w:color w:val="F39E32"/>
          <w:kern w:val="36"/>
          <w:sz w:val="24"/>
          <w:szCs w:val="24"/>
        </w:rPr>
        <w:t>Show me Board Activity</w:t>
      </w:r>
    </w:p>
    <w:p w:rsidR="00784FE6" w:rsidRPr="00784FE6" w:rsidRDefault="00784FE6" w:rsidP="00784FE6">
      <w:pPr>
        <w:shd w:val="clear" w:color="auto" w:fill="FAFAFA"/>
        <w:spacing w:after="0" w:line="240" w:lineRule="auto"/>
        <w:outlineLvl w:val="0"/>
        <w:rPr>
          <w:rFonts w:ascii="Helvetica" w:eastAsia="Times New Roman" w:hAnsi="Helvetica" w:cs="Helvetica"/>
          <w:kern w:val="36"/>
          <w:sz w:val="18"/>
          <w:szCs w:val="18"/>
        </w:rPr>
      </w:pPr>
      <w:r w:rsidRPr="00784FE6">
        <w:rPr>
          <w:rFonts w:ascii="Helvetica" w:eastAsia="Times New Roman" w:hAnsi="Helvetica" w:cs="Helvetica"/>
          <w:kern w:val="36"/>
          <w:sz w:val="18"/>
          <w:szCs w:val="18"/>
        </w:rPr>
        <w:t>A. K. Gupta, TA (Chemistry)</w:t>
      </w:r>
    </w:p>
    <w:p w:rsidR="00784FE6" w:rsidRPr="00784FE6" w:rsidRDefault="00784FE6" w:rsidP="00784FE6">
      <w:pPr>
        <w:shd w:val="clear" w:color="auto" w:fill="FAFAFA"/>
        <w:spacing w:after="0" w:line="240" w:lineRule="auto"/>
        <w:outlineLvl w:val="0"/>
        <w:rPr>
          <w:rFonts w:ascii="Helvetica" w:eastAsia="Times New Roman" w:hAnsi="Helvetica" w:cs="Helvetica"/>
          <w:kern w:val="36"/>
          <w:sz w:val="18"/>
          <w:szCs w:val="18"/>
        </w:rPr>
      </w:pPr>
      <w:r w:rsidRPr="00784FE6">
        <w:rPr>
          <w:rFonts w:ascii="Helvetica" w:eastAsia="Times New Roman" w:hAnsi="Helvetica" w:cs="Helvetica"/>
          <w:kern w:val="36"/>
          <w:sz w:val="18"/>
          <w:szCs w:val="18"/>
        </w:rPr>
        <w:t>K.V.S. Z.I.E.T. Bhubaneswar</w:t>
      </w:r>
    </w:p>
    <w:p w:rsidR="00784FE6" w:rsidRDefault="00784FE6" w:rsidP="00784FE6">
      <w:pPr>
        <w:shd w:val="clear" w:color="auto" w:fill="FAFAFA"/>
        <w:spacing w:before="48" w:after="96" w:line="192" w:lineRule="atLeast"/>
        <w:outlineLvl w:val="0"/>
        <w:rPr>
          <w:rFonts w:ascii="Helvetica" w:eastAsia="Times New Roman" w:hAnsi="Helvetica" w:cs="Helvetica"/>
          <w:b/>
          <w:bCs/>
          <w:color w:val="F39E32"/>
          <w:kern w:val="36"/>
          <w:sz w:val="24"/>
          <w:szCs w:val="24"/>
        </w:rPr>
      </w:pPr>
    </w:p>
    <w:p w:rsidR="00784FE6" w:rsidRPr="00784FE6" w:rsidRDefault="00784FE6" w:rsidP="00784FE6">
      <w:pPr>
        <w:shd w:val="clear" w:color="auto" w:fill="FAFAFA"/>
        <w:spacing w:before="48" w:after="96" w:line="192" w:lineRule="atLeast"/>
        <w:outlineLvl w:val="0"/>
        <w:rPr>
          <w:rFonts w:ascii="Helvetica" w:eastAsia="Times New Roman" w:hAnsi="Helvetica" w:cs="Helvetica"/>
          <w:b/>
          <w:bCs/>
          <w:color w:val="F39E32"/>
          <w:kern w:val="36"/>
          <w:sz w:val="24"/>
          <w:szCs w:val="24"/>
        </w:rPr>
      </w:pPr>
      <w:r>
        <w:rPr>
          <w:rFonts w:ascii="Helvetica" w:eastAsia="Times New Roman" w:hAnsi="Helvetica" w:cs="Helvetica"/>
          <w:b/>
          <w:bCs/>
          <w:color w:val="F39E32"/>
          <w:kern w:val="36"/>
          <w:sz w:val="24"/>
          <w:szCs w:val="24"/>
        </w:rPr>
        <w:t>Introduction</w:t>
      </w:r>
    </w:p>
    <w:p w:rsidR="00784FE6" w:rsidRDefault="00784FE6" w:rsidP="00784FE6">
      <w:pPr>
        <w:shd w:val="clear" w:color="auto" w:fill="FAFAFA"/>
        <w:spacing w:after="96" w:line="240" w:lineRule="auto"/>
        <w:rPr>
          <w:rFonts w:ascii="Helvetica" w:eastAsia="Times New Roman" w:hAnsi="Helvetica" w:cs="Helvetica"/>
          <w:color w:val="333333"/>
          <w:sz w:val="14"/>
          <w:szCs w:val="14"/>
        </w:rPr>
      </w:pPr>
      <w:r w:rsidRPr="00784FE6">
        <w:rPr>
          <w:rFonts w:ascii="Helvetica" w:eastAsia="Times New Roman" w:hAnsi="Helvetica" w:cs="Helvetica"/>
          <w:color w:val="333333"/>
          <w:sz w:val="14"/>
          <w:szCs w:val="14"/>
        </w:rPr>
        <w:t>This technique allows students to respond to a prompt in writing and show their response immediately for the teacher to see. It allows the teacher to quickly see the level of comprehension of concepts that were just taught and keeps students engaged.</w:t>
      </w:r>
    </w:p>
    <w:p w:rsidR="00784FE6" w:rsidRDefault="00784FE6" w:rsidP="00784FE6">
      <w:pPr>
        <w:pStyle w:val="Heading4"/>
        <w:shd w:val="clear" w:color="auto" w:fill="FAFAFA"/>
        <w:spacing w:before="96" w:after="96" w:line="192" w:lineRule="atLeast"/>
        <w:rPr>
          <w:rFonts w:ascii="Helvetica" w:hAnsi="Helvetica" w:cs="Helvetica"/>
          <w:color w:val="F39E32"/>
          <w:sz w:val="17"/>
          <w:szCs w:val="17"/>
        </w:rPr>
      </w:pPr>
      <w:r>
        <w:rPr>
          <w:rFonts w:ascii="Helvetica" w:hAnsi="Helvetica" w:cs="Helvetica"/>
          <w:color w:val="F39E32"/>
          <w:sz w:val="17"/>
          <w:szCs w:val="17"/>
        </w:rPr>
        <w:t>How to Use</w:t>
      </w:r>
    </w:p>
    <w:p w:rsidR="00784FE6" w:rsidRDefault="00784FE6" w:rsidP="00784FE6">
      <w:pPr>
        <w:rPr>
          <w:rFonts w:ascii="Times New Roman" w:hAnsi="Times New Roman" w:cs="Times New Roman"/>
          <w:sz w:val="24"/>
          <w:szCs w:val="24"/>
        </w:rPr>
      </w:pPr>
      <w:r>
        <w:rPr>
          <w:rStyle w:val="Strong"/>
          <w:rFonts w:ascii="Helvetica" w:hAnsi="Helvetica" w:cs="Helvetica"/>
          <w:color w:val="333333"/>
          <w:sz w:val="14"/>
          <w:szCs w:val="14"/>
          <w:shd w:val="clear" w:color="auto" w:fill="FAFAFA"/>
        </w:rPr>
        <w:t>1. Create</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Create a class set of white boards. These can be purchased individually, or for a cheaper alternative, purchase shower board from a hardware store and have the store cut the board down into the size you prefer. Another option is to put paper inside of clear sheet protectors. I use A4 sheet laminated on both sides.</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Each student or student group using the whiteboard will also need a dry erase marker and something with which to erase the board. I use paper napkin for this purpose.</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Option: if you glue a pom-pom to the end of the marker, students will have their own eraser, too!</w:t>
      </w:r>
    </w:p>
    <w:p w:rsidR="00784FE6" w:rsidRDefault="00784FE6" w:rsidP="00784FE6">
      <w:pPr>
        <w:rPr>
          <w:rFonts w:ascii="Times New Roman" w:hAnsi="Times New Roman" w:cs="Times New Roman"/>
          <w:sz w:val="24"/>
          <w:szCs w:val="24"/>
        </w:rPr>
      </w:pPr>
      <w:r>
        <w:rPr>
          <w:rStyle w:val="Strong"/>
          <w:rFonts w:ascii="Helvetica" w:hAnsi="Helvetica" w:cs="Helvetica"/>
          <w:color w:val="333333"/>
          <w:sz w:val="14"/>
          <w:szCs w:val="14"/>
          <w:shd w:val="clear" w:color="auto" w:fill="FAFAFA"/>
        </w:rPr>
        <w:t>2. Ask</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Ask students a question regarding the material just covered in the lesson. This can be an open-ended question, or possibly a multiple choice, yes/no, or true/false question. Keep in mind that they are limited to the space on the white board when writing their answer.</w:t>
      </w:r>
    </w:p>
    <w:p w:rsidR="00784FE6" w:rsidRDefault="00784FE6" w:rsidP="00784FE6">
      <w:pPr>
        <w:rPr>
          <w:rFonts w:ascii="Times New Roman" w:hAnsi="Times New Roman" w:cs="Times New Roman"/>
          <w:sz w:val="24"/>
          <w:szCs w:val="24"/>
        </w:rPr>
      </w:pPr>
      <w:r>
        <w:rPr>
          <w:rStyle w:val="Strong"/>
          <w:rFonts w:ascii="Helvetica" w:hAnsi="Helvetica" w:cs="Helvetica"/>
          <w:color w:val="333333"/>
          <w:sz w:val="14"/>
          <w:szCs w:val="14"/>
          <w:shd w:val="clear" w:color="auto" w:fill="FAFAFA"/>
        </w:rPr>
        <w:t>3. Assess</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Have students hold up their white boards with their answer. Scan the room to assess the students’ answers.</w:t>
      </w:r>
    </w:p>
    <w:p w:rsidR="00784FE6" w:rsidRDefault="00784FE6" w:rsidP="00784FE6">
      <w:pPr>
        <w:pStyle w:val="Heading4"/>
        <w:shd w:val="clear" w:color="auto" w:fill="FAFAFA"/>
        <w:spacing w:before="96" w:after="96" w:line="192" w:lineRule="atLeast"/>
        <w:rPr>
          <w:rFonts w:ascii="Helvetica" w:hAnsi="Helvetica" w:cs="Helvetica"/>
          <w:color w:val="F39E32"/>
          <w:sz w:val="17"/>
          <w:szCs w:val="17"/>
        </w:rPr>
      </w:pPr>
      <w:r>
        <w:rPr>
          <w:rFonts w:ascii="Helvetica" w:hAnsi="Helvetica" w:cs="Helvetica"/>
          <w:color w:val="F39E32"/>
          <w:sz w:val="17"/>
          <w:szCs w:val="17"/>
        </w:rPr>
        <w:t>When to Use</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 xml:space="preserve">Use ‘Shows me Board’ </w:t>
      </w:r>
      <w:proofErr w:type="gramStart"/>
      <w:r>
        <w:rPr>
          <w:rFonts w:ascii="Helvetica" w:hAnsi="Helvetica" w:cs="Helvetica"/>
          <w:color w:val="333333"/>
          <w:sz w:val="14"/>
          <w:szCs w:val="14"/>
        </w:rPr>
        <w:t>activity  at</w:t>
      </w:r>
      <w:proofErr w:type="gramEnd"/>
      <w:r>
        <w:rPr>
          <w:rFonts w:ascii="Helvetica" w:hAnsi="Helvetica" w:cs="Helvetica"/>
          <w:color w:val="333333"/>
          <w:sz w:val="14"/>
          <w:szCs w:val="14"/>
        </w:rPr>
        <w:t xml:space="preserve"> any point in the lesson to check for understanding.</w:t>
      </w:r>
    </w:p>
    <w:p w:rsidR="00784FE6" w:rsidRDefault="00784FE6" w:rsidP="00784FE6">
      <w:pPr>
        <w:numPr>
          <w:ilvl w:val="0"/>
          <w:numId w:val="1"/>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Multiple times during the Input portion of a lesson to ensure students are following along</w:t>
      </w:r>
    </w:p>
    <w:p w:rsidR="00784FE6" w:rsidRDefault="00784FE6" w:rsidP="00784FE6">
      <w:pPr>
        <w:numPr>
          <w:ilvl w:val="0"/>
          <w:numId w:val="1"/>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As a closing activity so that students can review what was learned in the lesson</w:t>
      </w:r>
    </w:p>
    <w:p w:rsidR="00784FE6" w:rsidRDefault="00784FE6" w:rsidP="00784FE6">
      <w:pPr>
        <w:numPr>
          <w:ilvl w:val="0"/>
          <w:numId w:val="1"/>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As a review game for an upcoming test or assessment</w:t>
      </w:r>
    </w:p>
    <w:p w:rsidR="00784FE6" w:rsidRDefault="00784FE6" w:rsidP="00784FE6">
      <w:pPr>
        <w:numPr>
          <w:ilvl w:val="0"/>
          <w:numId w:val="1"/>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At the beginning of a lesson to activate prior knowledge or to review material from a previous lesson</w:t>
      </w:r>
    </w:p>
    <w:p w:rsidR="00784FE6" w:rsidRDefault="00784FE6" w:rsidP="00784FE6">
      <w:pPr>
        <w:pStyle w:val="Heading4"/>
        <w:shd w:val="clear" w:color="auto" w:fill="FAFAFA"/>
        <w:spacing w:before="96" w:after="96" w:line="192" w:lineRule="atLeast"/>
        <w:rPr>
          <w:rFonts w:ascii="Helvetica" w:hAnsi="Helvetica" w:cs="Helvetica"/>
          <w:color w:val="F39E32"/>
          <w:sz w:val="17"/>
          <w:szCs w:val="17"/>
        </w:rPr>
      </w:pPr>
      <w:r>
        <w:rPr>
          <w:rFonts w:ascii="Helvetica" w:hAnsi="Helvetica" w:cs="Helvetica"/>
          <w:color w:val="F39E32"/>
          <w:sz w:val="17"/>
          <w:szCs w:val="17"/>
        </w:rPr>
        <w:t>Variations</w:t>
      </w:r>
    </w:p>
    <w:p w:rsidR="00784FE6" w:rsidRDefault="00784FE6" w:rsidP="00784FE6">
      <w:pPr>
        <w:rPr>
          <w:rFonts w:ascii="Times New Roman" w:hAnsi="Times New Roman" w:cs="Times New Roman"/>
          <w:sz w:val="24"/>
          <w:szCs w:val="24"/>
        </w:rPr>
      </w:pPr>
      <w:r>
        <w:rPr>
          <w:rStyle w:val="Strong"/>
          <w:rFonts w:ascii="Helvetica" w:hAnsi="Helvetica" w:cs="Helvetica"/>
          <w:color w:val="333333"/>
          <w:sz w:val="14"/>
          <w:szCs w:val="14"/>
          <w:shd w:val="clear" w:color="auto" w:fill="FAFAFA"/>
        </w:rPr>
        <w:t>Be the Teacher</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Students can also use white boards to teach another student about a particular concept. They can write and draw on the boards to explain a concept or to review with a partner.</w:t>
      </w:r>
    </w:p>
    <w:p w:rsidR="00784FE6" w:rsidRDefault="00784FE6" w:rsidP="00784FE6">
      <w:pPr>
        <w:rPr>
          <w:rFonts w:ascii="Times New Roman" w:hAnsi="Times New Roman" w:cs="Times New Roman"/>
          <w:sz w:val="24"/>
          <w:szCs w:val="24"/>
        </w:rPr>
      </w:pPr>
      <w:r>
        <w:rPr>
          <w:rStyle w:val="Strong"/>
          <w:rFonts w:ascii="Helvetica" w:hAnsi="Helvetica" w:cs="Helvetica"/>
          <w:color w:val="333333"/>
          <w:sz w:val="14"/>
          <w:szCs w:val="14"/>
          <w:shd w:val="clear" w:color="auto" w:fill="FAFAFA"/>
        </w:rPr>
        <w:t>Group Wipe Out</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In groups, students must first discuss the question posed by the teacher, come to a consensus and write their answer on the white board. The first table to hold up the correct answer scores a point (table point or game point).</w:t>
      </w:r>
    </w:p>
    <w:p w:rsidR="00784FE6" w:rsidRDefault="00784FE6" w:rsidP="00784FE6">
      <w:pPr>
        <w:rPr>
          <w:rFonts w:ascii="Times New Roman" w:hAnsi="Times New Roman" w:cs="Times New Roman"/>
          <w:sz w:val="24"/>
          <w:szCs w:val="24"/>
        </w:rPr>
      </w:pPr>
      <w:r>
        <w:rPr>
          <w:rStyle w:val="Strong"/>
          <w:rFonts w:ascii="Helvetica" w:hAnsi="Helvetica" w:cs="Helvetica"/>
          <w:color w:val="333333"/>
          <w:sz w:val="14"/>
          <w:szCs w:val="14"/>
          <w:shd w:val="clear" w:color="auto" w:fill="FAFAFA"/>
        </w:rPr>
        <w:t>Partner Practice</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Students can practice spelling words or math facts in partners with one partner giving the word or problem and the other writing it on their white board.  Students can compare answers and check each others' work.</w:t>
      </w:r>
    </w:p>
    <w:p w:rsidR="00784FE6" w:rsidRDefault="00784FE6" w:rsidP="00784FE6">
      <w:pPr>
        <w:pStyle w:val="Heading4"/>
        <w:shd w:val="clear" w:color="auto" w:fill="FAFAFA"/>
        <w:spacing w:before="96" w:after="96" w:line="192" w:lineRule="atLeast"/>
        <w:rPr>
          <w:rFonts w:ascii="Helvetica" w:hAnsi="Helvetica" w:cs="Helvetica"/>
          <w:color w:val="F39E32"/>
          <w:sz w:val="17"/>
          <w:szCs w:val="17"/>
        </w:rPr>
      </w:pPr>
      <w:r>
        <w:rPr>
          <w:rFonts w:ascii="Helvetica" w:hAnsi="Helvetica" w:cs="Helvetica"/>
          <w:color w:val="F39E32"/>
          <w:sz w:val="17"/>
          <w:szCs w:val="17"/>
        </w:rPr>
        <w:t>Additional Notes</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Style w:val="Strong"/>
          <w:rFonts w:ascii="Helvetica" w:hAnsi="Helvetica" w:cs="Helvetica"/>
          <w:color w:val="333333"/>
          <w:sz w:val="14"/>
          <w:szCs w:val="14"/>
        </w:rPr>
        <w:t>Alternatives to White Boards.</w:t>
      </w:r>
    </w:p>
    <w:p w:rsidR="00784FE6" w:rsidRDefault="00784FE6" w:rsidP="00784FE6">
      <w:pPr>
        <w:pStyle w:val="NormalWeb"/>
        <w:shd w:val="clear" w:color="auto" w:fill="FAFAFA"/>
        <w:spacing w:before="0" w:beforeAutospacing="0" w:after="96" w:afterAutospacing="0"/>
        <w:rPr>
          <w:rFonts w:ascii="Helvetica" w:hAnsi="Helvetica" w:cs="Helvetica"/>
          <w:color w:val="333333"/>
          <w:sz w:val="14"/>
          <w:szCs w:val="14"/>
        </w:rPr>
      </w:pPr>
      <w:r>
        <w:rPr>
          <w:rFonts w:ascii="Helvetica" w:hAnsi="Helvetica" w:cs="Helvetica"/>
          <w:color w:val="333333"/>
          <w:sz w:val="14"/>
          <w:szCs w:val="14"/>
        </w:rPr>
        <w:t> If you are not able to obtain real white boards, consider using one of the following:</w:t>
      </w:r>
    </w:p>
    <w:p w:rsidR="00784FE6" w:rsidRDefault="00784FE6" w:rsidP="00784FE6">
      <w:pPr>
        <w:numPr>
          <w:ilvl w:val="0"/>
          <w:numId w:val="2"/>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plastic dinner plates</w:t>
      </w:r>
    </w:p>
    <w:p w:rsidR="00784FE6" w:rsidRDefault="00784FE6" w:rsidP="00784FE6">
      <w:pPr>
        <w:numPr>
          <w:ilvl w:val="0"/>
          <w:numId w:val="2"/>
        </w:numPr>
        <w:shd w:val="clear" w:color="auto" w:fill="FAFAFA"/>
        <w:spacing w:before="100" w:beforeAutospacing="1" w:after="100" w:afterAutospacing="1" w:line="192" w:lineRule="atLeast"/>
        <w:ind w:left="240"/>
        <w:rPr>
          <w:rFonts w:ascii="Helvetica" w:hAnsi="Helvetica" w:cs="Helvetica"/>
          <w:color w:val="333333"/>
          <w:sz w:val="14"/>
          <w:szCs w:val="14"/>
        </w:rPr>
      </w:pPr>
      <w:proofErr w:type="gramStart"/>
      <w:r>
        <w:rPr>
          <w:rFonts w:ascii="Helvetica" w:hAnsi="Helvetica" w:cs="Helvetica"/>
          <w:color w:val="333333"/>
          <w:sz w:val="14"/>
          <w:szCs w:val="14"/>
        </w:rPr>
        <w:t>a</w:t>
      </w:r>
      <w:proofErr w:type="gramEnd"/>
      <w:r>
        <w:rPr>
          <w:rFonts w:ascii="Helvetica" w:hAnsi="Helvetica" w:cs="Helvetica"/>
          <w:color w:val="333333"/>
          <w:sz w:val="14"/>
          <w:szCs w:val="14"/>
        </w:rPr>
        <w:t xml:space="preserve"> piece of card stock inside a sheet protector (inserts may be graph paper, templates, maps, etc.)</w:t>
      </w:r>
    </w:p>
    <w:p w:rsidR="00784FE6" w:rsidRDefault="00784FE6" w:rsidP="00784FE6">
      <w:pPr>
        <w:numPr>
          <w:ilvl w:val="0"/>
          <w:numId w:val="2"/>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laminated sheets of card stock</w:t>
      </w:r>
    </w:p>
    <w:p w:rsidR="00784FE6" w:rsidRDefault="00784FE6" w:rsidP="00784FE6">
      <w:pPr>
        <w:numPr>
          <w:ilvl w:val="0"/>
          <w:numId w:val="2"/>
        </w:numPr>
        <w:shd w:val="clear" w:color="auto" w:fill="FAFAFA"/>
        <w:spacing w:before="100" w:beforeAutospacing="1" w:after="100" w:afterAutospacing="1" w:line="192" w:lineRule="atLeast"/>
        <w:ind w:left="240"/>
        <w:rPr>
          <w:rFonts w:ascii="Helvetica" w:hAnsi="Helvetica" w:cs="Helvetica"/>
          <w:color w:val="333333"/>
          <w:sz w:val="14"/>
          <w:szCs w:val="14"/>
        </w:rPr>
      </w:pPr>
      <w:r>
        <w:rPr>
          <w:rFonts w:ascii="Helvetica" w:hAnsi="Helvetica" w:cs="Helvetica"/>
          <w:color w:val="333333"/>
          <w:sz w:val="14"/>
          <w:szCs w:val="14"/>
        </w:rPr>
        <w:t>student desk tops</w:t>
      </w:r>
    </w:p>
    <w:p w:rsidR="00784FE6" w:rsidRPr="00784FE6" w:rsidRDefault="00784FE6" w:rsidP="00784FE6">
      <w:pPr>
        <w:shd w:val="clear" w:color="auto" w:fill="FAFAFA"/>
        <w:spacing w:after="96" w:line="240" w:lineRule="auto"/>
        <w:rPr>
          <w:rFonts w:ascii="Helvetica" w:eastAsia="Times New Roman" w:hAnsi="Helvetica" w:cs="Helvetica"/>
          <w:color w:val="333333"/>
          <w:sz w:val="14"/>
          <w:szCs w:val="14"/>
        </w:rPr>
      </w:pPr>
    </w:p>
    <w:p w:rsidR="00D11F89" w:rsidRDefault="00D11F89"/>
    <w:sectPr w:rsidR="00D11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4BE7"/>
    <w:multiLevelType w:val="multilevel"/>
    <w:tmpl w:val="4B9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D5B92"/>
    <w:multiLevelType w:val="multilevel"/>
    <w:tmpl w:val="8EF0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784FE6"/>
    <w:rsid w:val="00194A56"/>
    <w:rsid w:val="00784FE6"/>
    <w:rsid w:val="00D11F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84F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F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4F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84FE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84FE6"/>
    <w:rPr>
      <w:b/>
      <w:bCs/>
    </w:rPr>
  </w:style>
</w:styles>
</file>

<file path=word/webSettings.xml><?xml version="1.0" encoding="utf-8"?>
<w:webSettings xmlns:r="http://schemas.openxmlformats.org/officeDocument/2006/relationships" xmlns:w="http://schemas.openxmlformats.org/wordprocessingml/2006/main">
  <w:divs>
    <w:div w:id="934901293">
      <w:bodyDiv w:val="1"/>
      <w:marLeft w:val="0"/>
      <w:marRight w:val="0"/>
      <w:marTop w:val="0"/>
      <w:marBottom w:val="0"/>
      <w:divBdr>
        <w:top w:val="none" w:sz="0" w:space="0" w:color="auto"/>
        <w:left w:val="none" w:sz="0" w:space="0" w:color="auto"/>
        <w:bottom w:val="none" w:sz="0" w:space="0" w:color="auto"/>
        <w:right w:val="none" w:sz="0" w:space="0" w:color="auto"/>
      </w:divBdr>
    </w:div>
    <w:div w:id="18487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2019-04-23T16:10:00Z</dcterms:created>
  <dcterms:modified xsi:type="dcterms:W3CDTF">2019-04-23T16:10:00Z</dcterms:modified>
</cp:coreProperties>
</file>